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1E" w:rsidRDefault="00C74431" w:rsidP="00CB5E1E">
      <w:pPr>
        <w:pStyle w:val="Titredelafiche"/>
      </w:pPr>
      <w:r>
        <w:t>Fi</w:t>
      </w:r>
      <w:bookmarkStart w:id="0" w:name="_GoBack"/>
      <w:bookmarkEnd w:id="0"/>
      <w:r w:rsidR="006352F9">
        <w:t>che</w:t>
      </w:r>
      <w:r w:rsidR="00CB5E1E">
        <w:t xml:space="preserve"> 9 : Cuisine (partie 2)</w:t>
      </w:r>
    </w:p>
    <w:p w:rsidR="00CB5E1E" w:rsidRPr="00332841" w:rsidRDefault="00CB5E1E" w:rsidP="00CB5E1E">
      <w:pPr>
        <w:pStyle w:val="Sous-titre"/>
      </w:pPr>
      <w:r w:rsidRPr="00332841">
        <w:t>Spécification des produits installés</w:t>
      </w:r>
    </w:p>
    <w:p w:rsidR="00CB5E1E" w:rsidRPr="00FF7980" w:rsidRDefault="00CB5E1E" w:rsidP="00CB5E1E">
      <w:pPr>
        <w:pStyle w:val="Intertitre"/>
      </w:pPr>
      <w:r>
        <w:t>Plancher</w:t>
      </w:r>
    </w:p>
    <w:p w:rsidR="00CB5E1E" w:rsidRDefault="00CB5E1E" w:rsidP="00CB5E1E">
      <w:pPr>
        <w:pStyle w:val="numration"/>
      </w:pPr>
      <w:r w:rsidRPr="0043555A">
        <w:t xml:space="preserve">Revêtement : </w:t>
      </w:r>
      <w:r>
        <w:t>v</w:t>
      </w:r>
      <w:r w:rsidRPr="0043555A">
        <w:t>inyle solide de Tarkette/Johnsonite (</w:t>
      </w:r>
      <w:r>
        <w:t>modèle</w:t>
      </w:r>
      <w:r w:rsidRPr="0043555A">
        <w:t xml:space="preserve"> : ID70 Contemporary Oak 1110 Grege)</w:t>
      </w:r>
    </w:p>
    <w:p w:rsidR="00CB5E1E" w:rsidRDefault="00CB5E1E" w:rsidP="00CB5E1E">
      <w:pPr>
        <w:pStyle w:val="Intertitre"/>
      </w:pPr>
      <w:r w:rsidRPr="00D844E9">
        <w:t>Mobilier</w:t>
      </w:r>
    </w:p>
    <w:p w:rsidR="00CB5E1E" w:rsidRPr="00332841" w:rsidRDefault="00CB5E1E" w:rsidP="00CB5E1E">
      <w:pPr>
        <w:pStyle w:val="numration"/>
      </w:pPr>
      <w:r>
        <w:t>Armoires : Panneau d’aggloméré couvert de mélamine (Tafisa Rosée du matin L763C)</w:t>
      </w:r>
    </w:p>
    <w:p w:rsidR="00CB5E1E" w:rsidRPr="00332841" w:rsidRDefault="00CB5E1E" w:rsidP="00CB5E1E">
      <w:pPr>
        <w:pStyle w:val="numration"/>
      </w:pPr>
      <w:r>
        <w:t>Tablettes ouvertes : Panneau d’aggloméré couvert de mélamine (Uniboard Estérel K16)</w:t>
      </w:r>
    </w:p>
    <w:p w:rsidR="00CB5E1E" w:rsidRDefault="00CB5E1E" w:rsidP="00CB5E1E">
      <w:pPr>
        <w:pStyle w:val="numration"/>
      </w:pPr>
      <w:r>
        <w:t>Comptoir : Contreplaqué laminé de stratifié (Merino 44281-CMT Livid Krak Cement)</w:t>
      </w:r>
    </w:p>
    <w:p w:rsidR="00CB5E1E" w:rsidRPr="00FF7980" w:rsidRDefault="00CB5E1E" w:rsidP="00CB5E1E">
      <w:pPr>
        <w:pStyle w:val="Intertitre"/>
      </w:pPr>
      <w:r>
        <w:t>Accessoires d’armoires</w:t>
      </w:r>
    </w:p>
    <w:p w:rsidR="00CB5E1E" w:rsidRPr="00332841" w:rsidRDefault="00CB5E1E" w:rsidP="00CB5E1E">
      <w:pPr>
        <w:pStyle w:val="numration"/>
      </w:pPr>
      <w:r>
        <w:t>Tiroir vertical pour poubelle</w:t>
      </w:r>
      <w:r w:rsidRPr="00332841">
        <w:t> : par cuisiniste</w:t>
      </w:r>
    </w:p>
    <w:p w:rsidR="00CB5E1E" w:rsidRPr="00332841" w:rsidRDefault="00CB5E1E" w:rsidP="00CB5E1E">
      <w:pPr>
        <w:pStyle w:val="numration"/>
      </w:pPr>
      <w:r w:rsidRPr="00332841">
        <w:t>Poignées pour portes/tiroirs : par cuisiniste</w:t>
      </w:r>
    </w:p>
    <w:p w:rsidR="00CB5E1E" w:rsidRDefault="00CB5E1E" w:rsidP="00CB5E1E">
      <w:pPr>
        <w:pStyle w:val="numration"/>
      </w:pPr>
      <w:r w:rsidRPr="00332841">
        <w:t>Coulisses avec amortisseur intégré : par cuisiniste</w:t>
      </w:r>
    </w:p>
    <w:p w:rsidR="00CB5E1E" w:rsidRPr="00FF7980" w:rsidRDefault="00CB5E1E" w:rsidP="00CB5E1E">
      <w:pPr>
        <w:pStyle w:val="Intertitre"/>
      </w:pPr>
      <w:r w:rsidRPr="00FF7980">
        <w:t>Électricité</w:t>
      </w:r>
    </w:p>
    <w:p w:rsidR="00CB5E1E" w:rsidRPr="00332841" w:rsidRDefault="00CB5E1E" w:rsidP="00CB5E1E">
      <w:pPr>
        <w:pStyle w:val="numration"/>
      </w:pPr>
      <w:r w:rsidRPr="00332841">
        <w:t>Appareils d’éclairage au comptoir : Franklin Empire (modèle : PKD5-30KFR-WH)</w:t>
      </w:r>
    </w:p>
    <w:p w:rsidR="000B3222" w:rsidRDefault="000B3222">
      <w:pPr>
        <w:rPr>
          <w:rFonts w:cstheme="minorBidi"/>
          <w:color w:val="2F5496" w:themeColor="accent1" w:themeShade="BF"/>
          <w:spacing w:val="15"/>
          <w:sz w:val="38"/>
          <w:szCs w:val="38"/>
        </w:rPr>
      </w:pPr>
      <w:r>
        <w:br w:type="page"/>
      </w:r>
    </w:p>
    <w:p w:rsidR="00CB5E1E" w:rsidRDefault="00CB5E1E" w:rsidP="00CB5E1E">
      <w:pPr>
        <w:pStyle w:val="Sous-titre"/>
      </w:pPr>
      <w:r w:rsidRPr="0043555A">
        <w:lastRenderedPageBreak/>
        <w:t>Peinture</w:t>
      </w:r>
    </w:p>
    <w:p w:rsidR="00CB5E1E" w:rsidRPr="00332841" w:rsidRDefault="00CB5E1E" w:rsidP="00CB5E1E">
      <w:pPr>
        <w:pStyle w:val="numration"/>
      </w:pPr>
      <w:r w:rsidRPr="00332841">
        <w:t>Murs : Benjamin Moore, fini velouté (</w:t>
      </w:r>
      <w:r>
        <w:t>OC-130 Blanc Nébuleux</w:t>
      </w:r>
      <w:r w:rsidRPr="00332841">
        <w:t>)</w:t>
      </w:r>
    </w:p>
    <w:p w:rsidR="00CB5E1E" w:rsidRPr="00332841" w:rsidRDefault="00CB5E1E" w:rsidP="00CB5E1E">
      <w:pPr>
        <w:pStyle w:val="numration"/>
      </w:pPr>
      <w:r w:rsidRPr="00332841">
        <w:t>Plafond : Benjamin Moore, fini mat (CC-20 Blanc Décorateur)</w:t>
      </w:r>
    </w:p>
    <w:p w:rsidR="00CB5E1E" w:rsidRPr="00332841" w:rsidRDefault="00CB5E1E" w:rsidP="00CB5E1E">
      <w:pPr>
        <w:pStyle w:val="Sous-titre"/>
      </w:pPr>
      <w:r w:rsidRPr="00332841">
        <w:t>Spécification des finis</w:t>
      </w:r>
    </w:p>
    <w:p w:rsidR="00CB5E1E" w:rsidRPr="0043555A" w:rsidRDefault="00CB5E1E" w:rsidP="00CB5E1E">
      <w:pPr>
        <w:pStyle w:val="numration"/>
      </w:pPr>
      <w:r w:rsidRPr="0043555A">
        <w:t>Plancher : Tarkette /Johnsonite</w:t>
      </w:r>
    </w:p>
    <w:p w:rsidR="00CB5E1E" w:rsidRPr="005A31D0" w:rsidRDefault="00E8585F" w:rsidP="00CB5E1E">
      <w:pPr>
        <w:pStyle w:val="Lienhypertexte01"/>
      </w:pPr>
      <w:hyperlink r:id="rId7" w:history="1">
        <w:r w:rsidR="00CB5E1E" w:rsidRPr="00D44394">
          <w:rPr>
            <w:rStyle w:val="Lienhypertexte"/>
          </w:rPr>
          <w:t>https://commercial.tarkett.com/en_US/brand/johnsonite</w:t>
        </w:r>
      </w:hyperlink>
    </w:p>
    <w:p w:rsidR="00CB5E1E" w:rsidRPr="00543834" w:rsidRDefault="00CB5E1E" w:rsidP="00CB5E1E">
      <w:pPr>
        <w:pStyle w:val="numration"/>
      </w:pPr>
      <w:r w:rsidRPr="00543834">
        <w:t xml:space="preserve">Manufacturier et installateur </w:t>
      </w:r>
      <w:r>
        <w:t>des armoires</w:t>
      </w:r>
      <w:r w:rsidRPr="00543834">
        <w:t> : Armoires Cuisines Action</w:t>
      </w:r>
    </w:p>
    <w:p w:rsidR="00CB5E1E" w:rsidRDefault="00E8585F" w:rsidP="00CB5E1E">
      <w:pPr>
        <w:pStyle w:val="Lienhypertexte01"/>
        <w:rPr>
          <w:rStyle w:val="Lienhypertexte"/>
        </w:rPr>
      </w:pPr>
      <w:hyperlink r:id="rId8" w:history="1">
        <w:r w:rsidR="00CB5E1E" w:rsidRPr="00543834">
          <w:rPr>
            <w:rStyle w:val="Lienhypertexte"/>
          </w:rPr>
          <w:t>https://www.cuisinesaction.com/</w:t>
        </w:r>
      </w:hyperlink>
    </w:p>
    <w:p w:rsidR="00CB5E1E" w:rsidRPr="00543834" w:rsidRDefault="00CB5E1E" w:rsidP="00CB5E1E">
      <w:pPr>
        <w:pStyle w:val="numration"/>
      </w:pPr>
      <w:r w:rsidRPr="00543834">
        <w:t xml:space="preserve">Manufacturier et installateur </w:t>
      </w:r>
      <w:r>
        <w:t>des comptoirs</w:t>
      </w:r>
      <w:r w:rsidRPr="00543834">
        <w:t xml:space="preserve"> : </w:t>
      </w:r>
      <w:r>
        <w:t>Comptoirs Lamnex</w:t>
      </w:r>
    </w:p>
    <w:p w:rsidR="00CB5E1E" w:rsidRPr="00CB5E1E" w:rsidRDefault="00E8585F" w:rsidP="00CB5E1E">
      <w:pPr>
        <w:pStyle w:val="Lienhypertexte01"/>
        <w:rPr>
          <w:rStyle w:val="Lienhypertexte"/>
          <w:color w:val="4472C4" w:themeColor="accent1"/>
          <w:u w:val="none"/>
        </w:rPr>
      </w:pPr>
      <w:hyperlink r:id="rId9" w:history="1">
        <w:r w:rsidR="00CB5E1E" w:rsidRPr="00CB5E1E">
          <w:rPr>
            <w:rStyle w:val="Lienhypertexte"/>
            <w:color w:val="4472C4" w:themeColor="accent1"/>
            <w:u w:val="none"/>
          </w:rPr>
          <w:t>http://www.lamnex.com/</w:t>
        </w:r>
      </w:hyperlink>
    </w:p>
    <w:p w:rsidR="00CB5E1E" w:rsidRPr="001F186F" w:rsidRDefault="00CB5E1E" w:rsidP="00CB5E1E">
      <w:pPr>
        <w:pStyle w:val="numration"/>
      </w:pPr>
      <w:r w:rsidRPr="001F186F">
        <w:t>Appareils d’éclairage</w:t>
      </w:r>
      <w:r>
        <w:t> : Franklin Empire</w:t>
      </w:r>
    </w:p>
    <w:p w:rsidR="00CB5E1E" w:rsidRPr="005A31D0" w:rsidRDefault="00E8585F" w:rsidP="00CB5E1E">
      <w:pPr>
        <w:pStyle w:val="Lienhypertexte01"/>
      </w:pPr>
      <w:hyperlink r:id="rId10" w:history="1">
        <w:r w:rsidR="00CB5E1E" w:rsidRPr="001F186F">
          <w:rPr>
            <w:rStyle w:val="Lienhypertexte"/>
          </w:rPr>
          <w:t>https://franklinempire.com/</w:t>
        </w:r>
      </w:hyperlink>
    </w:p>
    <w:p w:rsidR="00CB5E1E" w:rsidRPr="005A31D0" w:rsidRDefault="00CB5E1E" w:rsidP="00CB5E1E">
      <w:pPr>
        <w:spacing w:line="300" w:lineRule="auto"/>
        <w:ind w:left="426"/>
        <w:rPr>
          <w:sz w:val="24"/>
        </w:rPr>
      </w:pPr>
    </w:p>
    <w:p w:rsidR="008630CC" w:rsidRDefault="008630CC"/>
    <w:sectPr w:rsidR="008630CC" w:rsidSect="008606FB">
      <w:headerReference w:type="default" r:id="rId11"/>
      <w:footerReference w:type="default" r:id="rId12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5F" w:rsidRDefault="00E8585F">
      <w:r>
        <w:separator/>
      </w:r>
    </w:p>
  </w:endnote>
  <w:endnote w:type="continuationSeparator" w:id="0">
    <w:p w:rsidR="00E8585F" w:rsidRDefault="00E8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0000000000000000000"/>
    <w:charset w:val="00"/>
    <w:family w:val="modern"/>
    <w:pitch w:val="fixed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</w:t>
    </w:r>
    <w:r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5F" w:rsidRDefault="00E8585F">
      <w:r>
        <w:separator/>
      </w:r>
    </w:p>
  </w:footnote>
  <w:footnote w:type="continuationSeparator" w:id="0">
    <w:p w:rsidR="00E8585F" w:rsidRDefault="00E8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3835"/>
    <w:multiLevelType w:val="hybridMultilevel"/>
    <w:tmpl w:val="1D94301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1E"/>
    <w:rsid w:val="00015464"/>
    <w:rsid w:val="000863CB"/>
    <w:rsid w:val="000B3222"/>
    <w:rsid w:val="00197A83"/>
    <w:rsid w:val="00253432"/>
    <w:rsid w:val="002E2C29"/>
    <w:rsid w:val="0031613F"/>
    <w:rsid w:val="003F2161"/>
    <w:rsid w:val="00423670"/>
    <w:rsid w:val="00493E0B"/>
    <w:rsid w:val="00625440"/>
    <w:rsid w:val="006352F9"/>
    <w:rsid w:val="00663D16"/>
    <w:rsid w:val="007B5132"/>
    <w:rsid w:val="007E468D"/>
    <w:rsid w:val="008630CC"/>
    <w:rsid w:val="00973FAF"/>
    <w:rsid w:val="00A54433"/>
    <w:rsid w:val="00AD129F"/>
    <w:rsid w:val="00B31A02"/>
    <w:rsid w:val="00C11D2F"/>
    <w:rsid w:val="00C62373"/>
    <w:rsid w:val="00C655EB"/>
    <w:rsid w:val="00C74431"/>
    <w:rsid w:val="00CA4C43"/>
    <w:rsid w:val="00CB5E1E"/>
    <w:rsid w:val="00D509B9"/>
    <w:rsid w:val="00DB38AC"/>
    <w:rsid w:val="00E8585F"/>
    <w:rsid w:val="00EF1F11"/>
    <w:rsid w:val="00F016DC"/>
    <w:rsid w:val="00F50523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65D6"/>
  <w15:chartTrackingRefBased/>
  <w15:docId w15:val="{167C352B-1FF3-CF4B-800D-214B931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CB5E1E"/>
    <w:pPr>
      <w:spacing w:after="120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97A83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42367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23670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2367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670"/>
    <w:rPr>
      <w:rFonts w:ascii="Trebuchet MS" w:eastAsiaTheme="minorEastAsia" w:hAnsi="Trebuchet MS" w:cs="Times New Roman"/>
      <w:sz w:val="3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isinesact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ercial.tarkett.com/en_US/brand/johnsoni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anklinempi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nex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CIFICATIONS%20TECHNIQUES/Mode&#768;le%20Word_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Word_Experience303_Specifications_techniques.dotx</Template>
  <TotalTime>4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2020-03-20T14:24:00Z</dcterms:created>
  <dcterms:modified xsi:type="dcterms:W3CDTF">2020-04-08T21:21:00Z</dcterms:modified>
</cp:coreProperties>
</file>